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6" w:rsidRDefault="004E27B6" w:rsidP="004E27B6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t>Приложение №2</w:t>
      </w:r>
    </w:p>
    <w:p w:rsidR="004E27B6" w:rsidRDefault="004E27B6" w:rsidP="004E27B6">
      <w:pPr>
        <w:jc w:val="center"/>
        <w:rPr>
          <w:b/>
          <w:szCs w:val="24"/>
        </w:rPr>
      </w:pPr>
    </w:p>
    <w:p w:rsidR="004E27B6" w:rsidRDefault="004E27B6" w:rsidP="004E27B6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4E27B6" w:rsidRDefault="004E27B6" w:rsidP="004E27B6">
      <w:pPr>
        <w:ind w:firstLine="0"/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Фестиваль семейных театров «Созвездие сказочных героев»</w:t>
            </w:r>
          </w:p>
        </w:tc>
      </w:tr>
    </w:tbl>
    <w:p w:rsidR="004E27B6" w:rsidRDefault="004E27B6" w:rsidP="004E27B6">
      <w:pPr>
        <w:ind w:firstLine="0"/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A87CC3">
            <w:pPr>
              <w:rPr>
                <w:szCs w:val="24"/>
              </w:rPr>
            </w:pPr>
            <w:r>
              <w:rPr>
                <w:szCs w:val="24"/>
              </w:rPr>
              <w:t>Детская библиотека им. П.П.Бажова Муниципального бюджетного учреждения «городская библиотека г</w:t>
            </w:r>
            <w:r w:rsidR="004E27B6">
              <w:rPr>
                <w:szCs w:val="24"/>
              </w:rPr>
              <w:t>ород</w:t>
            </w:r>
            <w:r>
              <w:rPr>
                <w:szCs w:val="24"/>
              </w:rPr>
              <w:t>а</w:t>
            </w:r>
            <w:r w:rsidR="004E27B6">
              <w:rPr>
                <w:szCs w:val="24"/>
              </w:rPr>
              <w:t xml:space="preserve">  </w:t>
            </w:r>
            <w:proofErr w:type="spellStart"/>
            <w:r w:rsidR="004E27B6">
              <w:rPr>
                <w:szCs w:val="24"/>
              </w:rPr>
              <w:t>Снежинск</w:t>
            </w:r>
            <w:proofErr w:type="spellEnd"/>
            <w:r w:rsidR="004E27B6">
              <w:rPr>
                <w:szCs w:val="24"/>
              </w:rPr>
              <w:t xml:space="preserve"> Челябинской области </w:t>
            </w:r>
          </w:p>
        </w:tc>
      </w:tr>
    </w:tbl>
    <w:p w:rsidR="004E27B6" w:rsidRDefault="004E27B6" w:rsidP="004E27B6">
      <w:pPr>
        <w:ind w:firstLine="0"/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4E27B6" w:rsidRDefault="004E27B6" w:rsidP="004E27B6">
      <w:pPr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Семейное воспитание было и остается самой актуальной проблемой в современном обществе. В век развития современных технологий мы часто забываем о таких незыблемых  постулатах, как семейные традиции, семейное чтение. Именно семья может стать хорошим трамплином для реализации путей приобщения детей к чтению, воспитанию хороших личностных качеств юного гражданина. Библиотека выступает связующим звеном между семьёй и книгой, а театр мостом, ведущим к достижению цели. Театральная деятельность в детской библиотеке им. П.П.Бажова  на протяжении многих лет является одним из основных и эффективных способов воздействия на читательскую активность ребят. В библиотеке успешно работают театры: театр теней «Волшебный лучик», интерактивный театр «В гостях у сказки», кукольный театр «Теремок». Проанализировав анкеты  «Театру быть?!» (50 респондентов) 90% опрашиваемых активно следят  и участвуют в театральной деятельности детской библиотеки.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Основываясь на это, сотрудниками было решено соединить три главные составляющие -  семью, театр и книгу. Так родилась замечательная традиция проведения ежегодного фестиваля семейных театров «Созвездие сказочных героев». Аналогов такого фестиваля в городе нет, и поэтому мы  заполнили  эту нишу своей замечательной идеей. 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С 2016 года по настоящее время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Снежинске</w:t>
            </w:r>
            <w:proofErr w:type="spellEnd"/>
            <w:r>
              <w:rPr>
                <w:szCs w:val="24"/>
              </w:rPr>
              <w:t xml:space="preserve"> большое внимание уделяется развитию института семьи, укрепление семейных традиций, воспитанию уважительного отношения к старшему поколению. Для этого в образовательных, спортивных, культурных учреждениях проводятся мероприятия, направленные на упрочнение семейных отношений. Проходят ежегодно спортивные соревнования «Папа, мама, я – дружная семья!», конкурсные программы «</w:t>
            </w:r>
            <w:proofErr w:type="spellStart"/>
            <w:r>
              <w:rPr>
                <w:szCs w:val="24"/>
              </w:rPr>
              <w:t>Супер</w:t>
            </w:r>
            <w:proofErr w:type="spellEnd"/>
            <w:r>
              <w:rPr>
                <w:szCs w:val="24"/>
              </w:rPr>
              <w:t xml:space="preserve"> - бабушка!», «Миссис </w:t>
            </w:r>
            <w:proofErr w:type="spellStart"/>
            <w:r>
              <w:rPr>
                <w:szCs w:val="24"/>
              </w:rPr>
              <w:t>Снежинск</w:t>
            </w:r>
            <w:proofErr w:type="spellEnd"/>
            <w:r>
              <w:rPr>
                <w:szCs w:val="24"/>
              </w:rPr>
              <w:t xml:space="preserve">!», фотоконкурсы. Совместно  с управлением культуры  и   молодёжной политики администрации, парком культуры и отдыха,  дворцом культуры   организуется праздничная программа  ко Дню Семьи, а также проходят и другие мероприятия. Деятельность городских структур по  укреплению семейных традиций  </w:t>
            </w:r>
            <w:proofErr w:type="gramStart"/>
            <w:r>
              <w:rPr>
                <w:szCs w:val="24"/>
              </w:rPr>
              <w:t>даёт  хорошие  плоды</w:t>
            </w:r>
            <w:proofErr w:type="gramEnd"/>
            <w:r>
              <w:rPr>
                <w:szCs w:val="24"/>
              </w:rPr>
              <w:t xml:space="preserve">,  что является основанием утверждать об эффективности подобных мероприятий. Семья является ключиком, открывающим двери  разных направлений, в том числе и приобщения к чтению юных граждан. Одним из основных направлений работы  детской библиотеки им. П.П.Бажова  является поддержка и развитие </w:t>
            </w:r>
            <w:r w:rsidR="0073480C">
              <w:rPr>
                <w:szCs w:val="24"/>
              </w:rPr>
              <w:t xml:space="preserve">традиции </w:t>
            </w:r>
            <w:r>
              <w:rPr>
                <w:szCs w:val="24"/>
              </w:rPr>
              <w:t>семейного чтения. Фестиваль семейных театров «Созвездие сказочных героев»  стал ещё одной замечательной традицией, которая сплачивает семьи и  приобщает к чтению  и детей и взрослых.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pStyle w:val="af3"/>
              <w:shd w:val="clear" w:color="auto" w:fill="FFFFFF"/>
              <w:spacing w:before="0" w:beforeAutospacing="0" w:after="150" w:afterAutospacing="0"/>
              <w:jc w:val="both"/>
            </w:pPr>
            <w:r>
              <w:t>Цель: Повысить роль семейного чтения как традиции русской домашней культуры</w:t>
            </w:r>
          </w:p>
          <w:p w:rsidR="004E27B6" w:rsidRDefault="004E27B6">
            <w:pPr>
              <w:pStyle w:val="af3"/>
              <w:shd w:val="clear" w:color="auto" w:fill="FFFFFF"/>
              <w:spacing w:before="0" w:beforeAutospacing="0" w:after="150" w:afterAutospacing="0"/>
              <w:jc w:val="both"/>
              <w:rPr>
                <w:rFonts w:ascii="Rubik_Regular" w:hAnsi="Rubik_Regular"/>
                <w:color w:val="000000"/>
                <w:sz w:val="21"/>
                <w:szCs w:val="21"/>
              </w:rPr>
            </w:pPr>
            <w:r>
              <w:rPr>
                <w:rFonts w:ascii="Rubik_Regular" w:hAnsi="Rubik_Regular"/>
                <w:color w:val="000000"/>
                <w:sz w:val="21"/>
                <w:szCs w:val="21"/>
              </w:rPr>
              <w:t>Задачи: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развитие семейного театрального творчества, как способа сохранения культурных традиций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приобщение большего количества детей и взрослых к семейному театральному творчеству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развитие творческого потенциала семьи и детей, в том числе детей с ограниченными возможностями здоровья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познакомить детей с лучшей детской литературой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приобщить детей и подростков к творческому  взаимодействию внутри семьи, воспитание нравственных  семейных ценностей.</w:t>
            </w:r>
          </w:p>
          <w:p w:rsidR="004E27B6" w:rsidRDefault="004E27B6">
            <w:pPr>
              <w:shd w:val="clear" w:color="auto" w:fill="FFFFFF"/>
              <w:rPr>
                <w:szCs w:val="24"/>
              </w:rPr>
            </w:pP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E2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4E2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наличие  многолетнего опыта театральной работы с читателем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высокий профессионализм сотрудников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коллектив неоднократно награждался за участие в театральных конкурсах)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наличие партнерского взаимодействия с учреждениями культуры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административная поддержка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 xml:space="preserve">в смету внесено финансирование на развитие  театральной деятельности библиотеки) 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Информационные возможности – городские средства массовой информации (</w:t>
            </w:r>
            <w:proofErr w:type="gramStart"/>
            <w:r>
              <w:rPr>
                <w:szCs w:val="24"/>
              </w:rPr>
              <w:t>ОТВ</w:t>
            </w:r>
            <w:proofErr w:type="gram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Снежинск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Снежинское</w:t>
            </w:r>
            <w:proofErr w:type="spellEnd"/>
            <w:r>
              <w:rPr>
                <w:szCs w:val="24"/>
              </w:rPr>
              <w:t xml:space="preserve"> радио, официальный сайт администрации города, сайт МБУ «Городская библиотека», группы детской библиотеки в соц. сетях).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E27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4E27B6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Системный подход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 наличие подготовительного, основного, заключительного этапов мероприятия</w:t>
            </w:r>
          </w:p>
        </w:tc>
      </w:tr>
      <w:tr w:rsidR="004E27B6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Комплексный подход к подготовке и проведению: методическая поддержка, помощь в поиске и написании сценария, мастер-классы по подготовке реквизита, постановке спектакля  и создания  видеоролика.</w:t>
            </w:r>
          </w:p>
        </w:tc>
      </w:tr>
      <w:tr w:rsidR="004E27B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Открытость: сотрудничество с партнёрскими организациями, взаимосвязь с семьями – участницами.</w:t>
            </w:r>
          </w:p>
        </w:tc>
      </w:tr>
      <w:tr w:rsidR="004E27B6">
        <w:trPr>
          <w:trHeight w:val="20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Эффективность: повышение авторитета детской библиотеки у горожан, увеличение числа пользователей, выявление творческих семей, укрепление института семьи, создание банка творческих работ, используемых в дальнейшей работе.</w:t>
            </w:r>
          </w:p>
        </w:tc>
      </w:tr>
    </w:tbl>
    <w:p w:rsidR="004E27B6" w:rsidRDefault="004E27B6" w:rsidP="004E27B6">
      <w:pPr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3309"/>
        <w:gridCol w:w="2509"/>
        <w:gridCol w:w="2375"/>
      </w:tblGrid>
      <w:tr w:rsidR="004E27B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proofErr w:type="gramStart"/>
            <w:r>
              <w:rPr>
                <w:szCs w:val="24"/>
              </w:rPr>
              <w:t xml:space="preserve">Результаты практики </w:t>
            </w:r>
            <w:r>
              <w:rPr>
                <w:i/>
                <w:szCs w:val="24"/>
              </w:rPr>
              <w:t xml:space="preserve">(что было </w:t>
            </w:r>
            <w:proofErr w:type="gram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Показатель, </w:t>
            </w:r>
          </w:p>
          <w:p w:rsidR="004E27B6" w:rsidRDefault="004E27B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6" w:rsidRDefault="004E27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B6" w:rsidRDefault="004E27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4E27B6">
        <w:trPr>
          <w:trHeight w:val="64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Проведено мастер-классов (стационарно)</w:t>
            </w: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 шт.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15шт.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</w:tr>
      <w:tr w:rsidR="004E27B6">
        <w:trPr>
          <w:trHeight w:val="37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участников</w:t>
            </w: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 семей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38 семей</w:t>
            </w:r>
          </w:p>
        </w:tc>
      </w:tr>
      <w:tr w:rsidR="004E27B6">
        <w:trPr>
          <w:trHeight w:val="11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слушателей (в том числе просмотров в 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– формате)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3500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просмотров</w:t>
            </w: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A876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E27B6">
              <w:rPr>
                <w:szCs w:val="24"/>
              </w:rPr>
              <w:t xml:space="preserve">750 (из них 5500 </w:t>
            </w:r>
            <w:proofErr w:type="spellStart"/>
            <w:r w:rsidR="004E27B6">
              <w:rPr>
                <w:szCs w:val="24"/>
              </w:rPr>
              <w:t>онлайн</w:t>
            </w:r>
            <w:proofErr w:type="spellEnd"/>
            <w:r w:rsidR="004E27B6">
              <w:rPr>
                <w:szCs w:val="24"/>
              </w:rPr>
              <w:t xml:space="preserve"> – просмотров)</w:t>
            </w:r>
          </w:p>
        </w:tc>
      </w:tr>
      <w:tr w:rsidR="004E27B6">
        <w:trPr>
          <w:trHeight w:val="55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Создан банк творческих работ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1шт.</w:t>
            </w:r>
          </w:p>
          <w:p w:rsidR="004E27B6" w:rsidRDefault="004E27B6">
            <w:pPr>
              <w:pStyle w:val="a9"/>
              <w:jc w:val="both"/>
              <w:rPr>
                <w:szCs w:val="22"/>
              </w:rPr>
            </w:pPr>
          </w:p>
          <w:p w:rsidR="004E27B6" w:rsidRDefault="004E27B6">
            <w:pPr>
              <w:pStyle w:val="a9"/>
            </w:pPr>
          </w:p>
          <w:p w:rsidR="004E27B6" w:rsidRDefault="004E27B6">
            <w:pPr>
              <w:pStyle w:val="a9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</w:tc>
      </w:tr>
      <w:tr w:rsidR="004E27B6">
        <w:trPr>
          <w:trHeight w:val="11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Увеличение количества просмотров и подписчиков группы ВК и </w:t>
            </w:r>
            <w:r>
              <w:rPr>
                <w:szCs w:val="24"/>
                <w:lang w:val="en-US"/>
              </w:rPr>
              <w:t>FB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+ 5 участников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A876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+ 4</w:t>
            </w:r>
            <w:r w:rsidR="004E27B6">
              <w:rPr>
                <w:szCs w:val="24"/>
              </w:rPr>
              <w:t>1 участник</w:t>
            </w:r>
          </w:p>
        </w:tc>
      </w:tr>
      <w:tr w:rsidR="004E27B6">
        <w:trPr>
          <w:trHeight w:val="234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Укрепление традиции </w:t>
            </w: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 опыта проведения фестиваля в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 формате.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Pr="004E27B6" w:rsidRDefault="004E27B6">
            <w:pPr>
              <w:pStyle w:val="a9"/>
              <w:jc w:val="both"/>
              <w:rPr>
                <w:rFonts w:ascii="Times New Roman" w:eastAsia="Calibri" w:hAnsi="Times New Roman"/>
                <w:lang w:val="ru-RU"/>
              </w:rPr>
            </w:pPr>
            <w:r w:rsidRPr="004E27B6">
              <w:rPr>
                <w:lang w:val="ru-RU"/>
              </w:rPr>
              <w:t xml:space="preserve">Ежегодно, в течение 5 лет </w:t>
            </w:r>
          </w:p>
          <w:p w:rsidR="004E27B6" w:rsidRDefault="004E27B6">
            <w:pPr>
              <w:pStyle w:val="a9"/>
              <w:jc w:val="both"/>
            </w:pPr>
            <w:r w:rsidRPr="004E27B6">
              <w:rPr>
                <w:lang w:val="ru-RU"/>
              </w:rPr>
              <w:t xml:space="preserve">проводится фестиваль семейных театров «Созвездие сказочных героев».  </w:t>
            </w:r>
            <w:proofErr w:type="spellStart"/>
            <w:r>
              <w:t>Мероприятие</w:t>
            </w:r>
            <w:proofErr w:type="spellEnd"/>
            <w:r>
              <w:t xml:space="preserve"> </w:t>
            </w:r>
            <w:proofErr w:type="spellStart"/>
            <w:r>
              <w:t>востребовано</w:t>
            </w:r>
            <w:proofErr w:type="spellEnd"/>
            <w:r>
              <w:t xml:space="preserve"> и </w:t>
            </w:r>
            <w:proofErr w:type="spellStart"/>
            <w:r>
              <w:t>пользуется</w:t>
            </w:r>
            <w:proofErr w:type="spellEnd"/>
            <w:r>
              <w:t xml:space="preserve"> </w:t>
            </w:r>
            <w:proofErr w:type="spellStart"/>
            <w:r>
              <w:t>популярностью</w:t>
            </w:r>
            <w:proofErr w:type="spellEnd"/>
            <w:r>
              <w:t xml:space="preserve"> у </w:t>
            </w:r>
            <w:proofErr w:type="spellStart"/>
            <w:r>
              <w:t>горожан</w:t>
            </w:r>
            <w:proofErr w:type="spellEnd"/>
            <w:r>
              <w:t xml:space="preserve"> (</w:t>
            </w:r>
            <w:proofErr w:type="spellStart"/>
            <w:r>
              <w:t>отзывы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>).</w:t>
            </w:r>
          </w:p>
        </w:tc>
      </w:tr>
    </w:tbl>
    <w:p w:rsidR="004E27B6" w:rsidRDefault="004E27B6" w:rsidP="004E27B6">
      <w:pPr>
        <w:ind w:firstLine="0"/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E27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4E27B6">
        <w:trPr>
          <w:trHeight w:val="1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Инициатор: ведущий методист детской библиотеки им. П.П.Бажова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Разработка сценария мероприятия и положения о проведении. Подготовка сметы на награждение участников фестиваля и отчетной документации. Ведущая фестиваля.</w:t>
            </w:r>
          </w:p>
        </w:tc>
      </w:tr>
      <w:tr w:rsidR="004E27B6">
        <w:trPr>
          <w:trHeight w:val="3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Координатор практики - заместитель директора по работе с детьми МБУ «Городская библиотека»</w:t>
            </w:r>
          </w:p>
          <w:p w:rsidR="004E27B6" w:rsidRDefault="004E27B6">
            <w:pPr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партнёров к взаимодействию.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Поиск спонсоров мероприятия.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нормативных д</w:t>
            </w:r>
            <w:r w:rsidR="00A876E4">
              <w:rPr>
                <w:szCs w:val="24"/>
              </w:rPr>
              <w:t>окументов (составление  планов и отчётов</w:t>
            </w:r>
            <w:r>
              <w:rPr>
                <w:szCs w:val="24"/>
              </w:rPr>
              <w:t>).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необходимыми ресурсами.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Реклама мероприятия.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Подведение промежуточных итогов для возможной корректировки.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Контроль  за</w:t>
            </w:r>
            <w:proofErr w:type="gramEnd"/>
            <w:r>
              <w:rPr>
                <w:szCs w:val="24"/>
              </w:rPr>
              <w:t xml:space="preserve"> ходом реализации мероприятия.</w:t>
            </w:r>
          </w:p>
        </w:tc>
      </w:tr>
      <w:tr w:rsidR="004E27B6">
        <w:trPr>
          <w:trHeight w:val="1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4E27B6" w:rsidRDefault="004E27B6">
            <w:pPr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Организации, оказывающие спонсорскую помощь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Городские СМИ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Помощь в финансировании фестиваля.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Предоставление призов и атрибутики для оформления места проведения.</w:t>
            </w:r>
          </w:p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поддержка мероприятий в рамках программы.</w:t>
            </w:r>
          </w:p>
          <w:p w:rsidR="004E27B6" w:rsidRDefault="004E27B6">
            <w:pPr>
              <w:rPr>
                <w:szCs w:val="24"/>
              </w:rPr>
            </w:pPr>
          </w:p>
        </w:tc>
      </w:tr>
      <w:tr w:rsidR="004E27B6">
        <w:trPr>
          <w:trHeight w:val="2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Партнёрские организации (Детская музыкальная школа, Дворец культуры «Октябрь»)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 w:rsidP="00A876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концертных номеров, аренда </w:t>
            </w:r>
          </w:p>
          <w:p w:rsidR="004E27B6" w:rsidRDefault="004E27B6" w:rsidP="00A876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костюмов, декораций и др.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rPr>
          <w:szCs w:val="24"/>
        </w:rPr>
      </w:pPr>
    </w:p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4E27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E27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20 человек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A876E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E27B6">
              <w:rPr>
                <w:szCs w:val="24"/>
              </w:rPr>
              <w:t>500 человек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 xml:space="preserve">12. Краткое описание </w:t>
      </w:r>
      <w:proofErr w:type="spellStart"/>
      <w:proofErr w:type="gramStart"/>
      <w:r>
        <w:rPr>
          <w:szCs w:val="24"/>
        </w:rPr>
        <w:t>бизнес-модели</w:t>
      </w:r>
      <w:proofErr w:type="spellEnd"/>
      <w:proofErr w:type="gramEnd"/>
      <w:r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27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Финансовая выгода отсутствует.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Источники финансирования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при благоприятном стечении обстоятельств)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 Средства местного бюджета.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 Собственные заработанные средства (от оказания платных услуг).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 Спонсорские средства.</w:t>
            </w:r>
          </w:p>
          <w:p w:rsidR="004E27B6" w:rsidRDefault="004E27B6">
            <w:pPr>
              <w:rPr>
                <w:szCs w:val="24"/>
              </w:rPr>
            </w:pPr>
          </w:p>
        </w:tc>
      </w:tr>
      <w:bookmarkEnd w:id="0"/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27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Сегодня семьи зачастую разобщены. Даже за общим столом мы </w:t>
            </w:r>
            <w:proofErr w:type="gramStart"/>
            <w:r>
              <w:rPr>
                <w:szCs w:val="24"/>
              </w:rPr>
              <w:t>не друг</w:t>
            </w:r>
            <w:proofErr w:type="gramEnd"/>
            <w:r>
              <w:rPr>
                <w:szCs w:val="24"/>
              </w:rPr>
              <w:t xml:space="preserve"> с другом разговариваем, а смотрим в </w:t>
            </w:r>
            <w:proofErr w:type="spellStart"/>
            <w:r>
              <w:rPr>
                <w:szCs w:val="24"/>
              </w:rPr>
              <w:t>гаджеты</w:t>
            </w:r>
            <w:proofErr w:type="spellEnd"/>
            <w:r>
              <w:rPr>
                <w:szCs w:val="24"/>
              </w:rPr>
              <w:t xml:space="preserve">. Мы потеряли навык общения, привычку говорить – за ужином, ни о чём, просто разговаривать. Лекарством, которое объединит всю семью, может стать домашний театр. 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Вспомните, наверняка, у вас были попытки вместе с папой и мамой, с братом или сестрой поставить кукольный или ролевой спектакль. Как это было тепло, весело и счастливо! 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Семейный театр, семейное чтение  создаёт и сохраняет семейные связи, традиции и ценности через сотворчество, приобщает к знакомству с лучшими произведениями детской литературы. Это бесспорно!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Возрождение русской домашней традиции (которая, кстати, была одной их любимых развлечений уже в 18 веке) – основная цель фестиваля «Созвездие сказочных героев».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Идея заключена в том, что любой желающий, независимо от возраста и деятельности может принять участие в подготовке домашней театральной постановки  в любом исполнении (ролевой, кукольный, теневой). 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Фестиваль состоит из подготовительного этапа, где организаторы ведут  разработку сценария проведения фестиваля, привлекают к участию спонсоров и партнёрские организации, ведут рекламную деятельность. Промежуточный этап включает в себя: разработку  участниками сценария, подготовку декораций, создание видеоролика (самостоятельно или посетив мастер-класс по подготовке театрального действия). Подачу заявки на участие. Заключительный этап включает в себя работу жюри по подведению итогов фестиваля  и процедуру награждения.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Надо отметить, что опыта проведения такого фестиваля в городе нет, и данное мероприятие   является инновационным.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В дальнейшем планируется проведение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– фестиваля семейных театров городов ЗАТО.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Практика рекламируется в СМИ, на  сайтах библиотеки и города.</w:t>
            </w:r>
          </w:p>
          <w:p w:rsidR="004E27B6" w:rsidRDefault="004E27B6">
            <w:pPr>
              <w:rPr>
                <w:szCs w:val="24"/>
              </w:rPr>
            </w:pP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4E27B6" w:rsidRDefault="004E27B6" w:rsidP="004E27B6">
      <w:pPr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E27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4E27B6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Подготовительный этап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Подбор команды по подготовке и проведению фестиваля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координатор практики</w:t>
            </w:r>
          </w:p>
        </w:tc>
      </w:tr>
      <w:tr w:rsidR="004E27B6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сценария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инициатор практики</w:t>
            </w:r>
          </w:p>
        </w:tc>
      </w:tr>
      <w:tr w:rsidR="004E27B6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сметы на проведение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инициатор</w:t>
            </w:r>
          </w:p>
        </w:tc>
      </w:tr>
      <w:tr w:rsidR="004E27B6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Поиск спонсоров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координатор</w:t>
            </w:r>
          </w:p>
        </w:tc>
      </w:tr>
      <w:tr w:rsidR="004E27B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Реклама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координатор </w:t>
            </w:r>
          </w:p>
        </w:tc>
      </w:tr>
      <w:tr w:rsidR="004E27B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Промежуточный этап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Приём заявок на участие в фестивале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инициатор</w:t>
            </w:r>
          </w:p>
        </w:tc>
      </w:tr>
      <w:tr w:rsidR="004E27B6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призов участникам 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координатор</w:t>
            </w:r>
          </w:p>
        </w:tc>
      </w:tr>
      <w:tr w:rsidR="004E27B6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к участию в мероприятии партнёров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координатор</w:t>
            </w:r>
          </w:p>
        </w:tc>
      </w:tr>
      <w:tr w:rsidR="004E27B6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работы жюри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координатор</w:t>
            </w:r>
          </w:p>
        </w:tc>
      </w:tr>
      <w:tr w:rsidR="004E27B6">
        <w:trPr>
          <w:trHeight w:val="1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Заключительный этап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праздничной программы  фестиваля «Созвездие сказочных героев»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инициатор</w:t>
            </w:r>
          </w:p>
        </w:tc>
      </w:tr>
      <w:tr w:rsidR="004E27B6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Отчётно-финансовая  документация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инициатор</w:t>
            </w:r>
          </w:p>
        </w:tc>
      </w:tr>
      <w:tr w:rsidR="004E27B6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Подведение итогов фестиваля. Размещение итогового продукта в СМ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 xml:space="preserve">радио газеты, ОТВ)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координатор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4E27B6" w:rsidRDefault="004E27B6" w:rsidP="004E27B6">
      <w:pPr>
        <w:ind w:firstLine="0"/>
        <w:rPr>
          <w:i/>
          <w:szCs w:val="24"/>
        </w:rPr>
      </w:pPr>
      <w:proofErr w:type="gramStart"/>
      <w:r>
        <w:rPr>
          <w:i/>
          <w:szCs w:val="24"/>
        </w:rPr>
        <w:t>Принятые</w:t>
      </w:r>
      <w:proofErr w:type="gramEnd"/>
      <w:r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E27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4E27B6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План работы детской библиотеки им. П.П. Бажова на календарный год</w:t>
            </w:r>
            <w:r w:rsidR="005E29DC">
              <w:rPr>
                <w:szCs w:val="24"/>
              </w:rPr>
              <w:t>(п.6.2.3 №17)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практики.</w:t>
            </w:r>
          </w:p>
        </w:tc>
      </w:tr>
      <w:tr w:rsidR="004E27B6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 проведении фестиваля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практики.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rPr>
          <w:szCs w:val="24"/>
        </w:rPr>
      </w:pPr>
    </w:p>
    <w:p w:rsidR="004E27B6" w:rsidRDefault="004E27B6" w:rsidP="004E27B6">
      <w:pPr>
        <w:rPr>
          <w:szCs w:val="24"/>
        </w:rPr>
      </w:pPr>
    </w:p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4E27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4E27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4E2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4E2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Кадровые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Реализовывать практи</w:t>
            </w:r>
            <w:r w:rsidR="00A876E4">
              <w:rPr>
                <w:szCs w:val="24"/>
              </w:rPr>
              <w:t>ку должны специалисты имеющие</w:t>
            </w:r>
            <w:r>
              <w:rPr>
                <w:szCs w:val="24"/>
              </w:rPr>
              <w:t xml:space="preserve"> опыт театральной деятельности, а также хорошо знакомые с кругом лучших произведений детских писателей.</w:t>
            </w:r>
          </w:p>
        </w:tc>
      </w:tr>
      <w:tr w:rsidR="004E2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Материально-технические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Оборудование – презентационное оборудование, </w:t>
            </w:r>
            <w:proofErr w:type="spellStart"/>
            <w:r>
              <w:rPr>
                <w:szCs w:val="24"/>
              </w:rPr>
              <w:t>мультимедийное</w:t>
            </w:r>
            <w:proofErr w:type="spellEnd"/>
            <w:r>
              <w:rPr>
                <w:szCs w:val="24"/>
              </w:rPr>
              <w:t xml:space="preserve"> оборудование: обеспечение наглядности подачи материала, звуковое сопровождение, виртуальное обслуживание. </w:t>
            </w: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Расходный материал для мастер-классов.</w:t>
            </w:r>
          </w:p>
        </w:tc>
      </w:tr>
      <w:tr w:rsidR="004E2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Инфраструктурные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Удобное и комфортное помещение для проведения мероприятий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</w:p>
        </w:tc>
      </w:tr>
      <w:tr w:rsidR="004E2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необходимым оборудованием, в т.ч. для обеспечения комфортной среды (методический материал, расходный материал и др.)</w:t>
            </w:r>
          </w:p>
        </w:tc>
      </w:tr>
      <w:tr w:rsidR="004E2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Информирование горожан о проводимых мероприятиях  в рамках фестиваля.</w:t>
            </w:r>
          </w:p>
        </w:tc>
      </w:tr>
    </w:tbl>
    <w:p w:rsidR="004E27B6" w:rsidRDefault="004E27B6" w:rsidP="004E27B6">
      <w:pPr>
        <w:ind w:firstLine="0"/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E2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E27B6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0"/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Снежинский</w:t>
            </w:r>
            <w:proofErr w:type="spellEnd"/>
            <w:r>
              <w:rPr>
                <w:szCs w:val="24"/>
              </w:rPr>
              <w:t xml:space="preserve"> городской округ</w:t>
            </w:r>
          </w:p>
          <w:p w:rsidR="004E27B6" w:rsidRDefault="004E27B6">
            <w:pPr>
              <w:rPr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новой традиции у горожан</w:t>
            </w:r>
          </w:p>
        </w:tc>
      </w:tr>
      <w:tr w:rsidR="004E27B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Семьи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Дополнительная площадка для творческого общения. Укрепление семейных традиций.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4E2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4E27B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pStyle w:val="a9"/>
              <w:rPr>
                <w:kern w:val="36"/>
                <w:lang w:eastAsia="ru-RU"/>
              </w:rPr>
            </w:pPr>
            <w:proofErr w:type="spellStart"/>
            <w:r>
              <w:rPr>
                <w:kern w:val="36"/>
                <w:lang w:eastAsia="ru-RU"/>
              </w:rPr>
              <w:t>Оформление</w:t>
            </w:r>
            <w:proofErr w:type="spellEnd"/>
            <w:r>
              <w:rPr>
                <w:kern w:val="36"/>
                <w:lang w:eastAsia="ru-RU"/>
              </w:rPr>
              <w:t xml:space="preserve"> </w:t>
            </w:r>
            <w:proofErr w:type="spellStart"/>
            <w:r>
              <w:rPr>
                <w:kern w:val="36"/>
                <w:lang w:eastAsia="ru-RU"/>
              </w:rPr>
              <w:t>места</w:t>
            </w:r>
            <w:proofErr w:type="spellEnd"/>
            <w:r>
              <w:rPr>
                <w:kern w:val="36"/>
                <w:lang w:eastAsia="ru-RU"/>
              </w:rPr>
              <w:t xml:space="preserve"> </w:t>
            </w:r>
            <w:proofErr w:type="spellStart"/>
            <w:r>
              <w:rPr>
                <w:kern w:val="36"/>
                <w:lang w:eastAsia="ru-RU"/>
              </w:rPr>
              <w:t>проведения</w:t>
            </w:r>
            <w:proofErr w:type="spellEnd"/>
            <w:r>
              <w:rPr>
                <w:kern w:val="36"/>
                <w:lang w:eastAsia="ru-RU"/>
              </w:rPr>
              <w:t xml:space="preserve"> </w:t>
            </w:r>
            <w:proofErr w:type="spellStart"/>
            <w:r>
              <w:rPr>
                <w:kern w:val="36"/>
                <w:lang w:eastAsia="ru-RU"/>
              </w:rPr>
              <w:t>мероприятия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pStyle w:val="a9"/>
              <w:rPr>
                <w:rStyle w:val="productheaderprice-defaultcurrent-price"/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productheaderprice-defaultcurrent-price"/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10000 </w:t>
            </w:r>
            <w:proofErr w:type="spellStart"/>
            <w:r>
              <w:rPr>
                <w:rStyle w:val="productheaderprice-defaultcurrent-price"/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>
              <w:rPr>
                <w:rStyle w:val="productheaderprice-defaultcurrent-price"/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86630" w:rsidP="004866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заработанные средства (от оказания платных услуг)</w:t>
            </w:r>
          </w:p>
        </w:tc>
      </w:tr>
      <w:tr w:rsidR="004E27B6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Pr="004E27B6" w:rsidRDefault="004E27B6">
            <w:pPr>
              <w:pStyle w:val="a9"/>
              <w:rPr>
                <w:kern w:val="36"/>
                <w:lang w:val="ru-RU" w:eastAsia="ru-RU"/>
              </w:rPr>
            </w:pPr>
            <w:r w:rsidRPr="004E27B6">
              <w:rPr>
                <w:kern w:val="36"/>
                <w:lang w:val="ru-RU" w:eastAsia="ru-RU"/>
              </w:rPr>
              <w:t>Расходные материалы для проведения мастер-классов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pStyle w:val="a9"/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6 000 </w:t>
            </w:r>
            <w:proofErr w:type="spellStart"/>
            <w:r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Средства местного бюджета</w:t>
            </w:r>
          </w:p>
        </w:tc>
      </w:tr>
      <w:tr w:rsidR="004E27B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Pr="004E27B6" w:rsidRDefault="004E27B6">
            <w:pPr>
              <w:pStyle w:val="a9"/>
              <w:rPr>
                <w:rFonts w:ascii="Times New Roman" w:eastAsia="Calibri" w:hAnsi="Times New Roman"/>
                <w:kern w:val="36"/>
                <w:lang w:val="ru-RU" w:eastAsia="ru-RU"/>
              </w:rPr>
            </w:pPr>
            <w:r w:rsidRPr="004E27B6">
              <w:rPr>
                <w:kern w:val="36"/>
                <w:lang w:val="ru-RU" w:eastAsia="ru-RU"/>
              </w:rPr>
              <w:t>Призовой фонд</w:t>
            </w:r>
          </w:p>
          <w:p w:rsidR="004E27B6" w:rsidRPr="004E27B6" w:rsidRDefault="004E27B6">
            <w:pPr>
              <w:pStyle w:val="a9"/>
              <w:rPr>
                <w:kern w:val="36"/>
                <w:lang w:val="ru-RU" w:eastAsia="ru-RU"/>
              </w:rPr>
            </w:pPr>
            <w:r w:rsidRPr="004E27B6">
              <w:rPr>
                <w:kern w:val="36"/>
                <w:lang w:val="ru-RU" w:eastAsia="ru-RU"/>
              </w:rPr>
              <w:t>( 1,2,3 место и приз зрительских симпатий)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pStyle w:val="a9"/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8000 </w:t>
            </w:r>
            <w:proofErr w:type="spellStart"/>
            <w:r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>
              <w:rPr>
                <w:rFonts w:ascii="PTRootUIWebRegular" w:hAnsi="PTRootUIWebRegular"/>
                <w:color w:val="151528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866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Спонсоры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27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Несомненно, мероприятие набирает популярность у горожан, даже при условии проведения в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- формате. Все участники, как показала практика, подходят к подготовке театральных постановок с творчеством и выдумкой, что говорит об их заинтересованности. Для небольшого города это замечательная традиция, которую следует продолжать. </w:t>
            </w:r>
            <w:proofErr w:type="gramStart"/>
            <w:r>
              <w:rPr>
                <w:szCs w:val="24"/>
              </w:rPr>
              <w:t>При поддержки на организацию  фестиваля семейных театров «Созвездие сказочных героев»  будут созданы условия,  при которых  можно будет организовать  мероприятие с вовлечением городов ЗАТО.</w:t>
            </w:r>
            <w:proofErr w:type="gramEnd"/>
            <w:r>
              <w:rPr>
                <w:szCs w:val="24"/>
              </w:rPr>
              <w:t xml:space="preserve"> Более высокий уровень фестиваля будет способствовать творческому общению участников мероприятия, создаст условия для дальнейшего сотрудничества и по другим направлениям. И, как следствие, поднимет авторитет и библиотеки и </w:t>
            </w:r>
            <w:proofErr w:type="spellStart"/>
            <w:r>
              <w:rPr>
                <w:szCs w:val="24"/>
              </w:rPr>
              <w:t>Снежинского</w:t>
            </w:r>
            <w:proofErr w:type="spellEnd"/>
            <w:r>
              <w:rPr>
                <w:szCs w:val="24"/>
              </w:rPr>
              <w:t xml:space="preserve"> городского округа.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E27B6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Арляпова</w:t>
            </w:r>
            <w:proofErr w:type="spellEnd"/>
            <w:r>
              <w:rPr>
                <w:szCs w:val="24"/>
              </w:rPr>
              <w:t xml:space="preserve"> Светлана Игоревна, ведущий методист детской библиотеки им. П.П.Бажова. Руководитель практики.     Стаж работы в библиотечной сфере – 37 лет. </w:t>
            </w:r>
            <w:proofErr w:type="gramStart"/>
            <w:r>
              <w:rPr>
                <w:szCs w:val="24"/>
              </w:rPr>
              <w:t>Автор статей в профессиональной периодики:</w:t>
            </w:r>
            <w:proofErr w:type="gramEnd"/>
            <w:r>
              <w:rPr>
                <w:szCs w:val="24"/>
              </w:rPr>
              <w:t xml:space="preserve"> «Библиотека», «</w:t>
            </w:r>
            <w:proofErr w:type="spellStart"/>
            <w:r>
              <w:rPr>
                <w:szCs w:val="24"/>
              </w:rPr>
              <w:t>Бибиополе</w:t>
            </w:r>
            <w:proofErr w:type="spellEnd"/>
            <w:r>
              <w:rPr>
                <w:szCs w:val="24"/>
              </w:rPr>
              <w:t xml:space="preserve">», «Современная </w:t>
            </w:r>
            <w:r>
              <w:rPr>
                <w:szCs w:val="24"/>
              </w:rPr>
              <w:lastRenderedPageBreak/>
              <w:t xml:space="preserve">библиотека». Имеет благодарность от Министра культуры Челябинской области </w:t>
            </w:r>
            <w:proofErr w:type="spellStart"/>
            <w:r>
              <w:rPr>
                <w:szCs w:val="24"/>
              </w:rPr>
              <w:t>А.В.Бетехтина</w:t>
            </w:r>
            <w:proofErr w:type="spellEnd"/>
            <w:r>
              <w:rPr>
                <w:szCs w:val="24"/>
              </w:rPr>
              <w:t xml:space="preserve">.  Благодарность Главы </w:t>
            </w:r>
            <w:proofErr w:type="spellStart"/>
            <w:r>
              <w:rPr>
                <w:szCs w:val="24"/>
              </w:rPr>
              <w:t>Снежинского</w:t>
            </w:r>
            <w:proofErr w:type="spellEnd"/>
            <w:r>
              <w:rPr>
                <w:szCs w:val="24"/>
              </w:rPr>
              <w:t xml:space="preserve"> городского округа. Почетная грамота Федерации профсоюзов Челябинской области. Почетная грамота Начальника Управления культуры и молодежной политики администрации города </w:t>
            </w:r>
            <w:proofErr w:type="spellStart"/>
            <w:r>
              <w:rPr>
                <w:szCs w:val="24"/>
              </w:rPr>
              <w:t>Снежинска</w:t>
            </w:r>
            <w:proofErr w:type="spellEnd"/>
            <w:r>
              <w:rPr>
                <w:szCs w:val="24"/>
              </w:rPr>
              <w:t xml:space="preserve">. Почетная грамота </w:t>
            </w:r>
            <w:proofErr w:type="spellStart"/>
            <w:r>
              <w:rPr>
                <w:szCs w:val="24"/>
              </w:rPr>
              <w:t>Снежинского</w:t>
            </w:r>
            <w:proofErr w:type="spellEnd"/>
            <w:r>
              <w:rPr>
                <w:szCs w:val="24"/>
              </w:rPr>
              <w:t xml:space="preserve"> городского профсоюзного комитета.</w:t>
            </w:r>
          </w:p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 xml:space="preserve">   Кадочникова Светлана Сергеевна, заместитель директора Муниципального бюджетного учреждения «Городская библиотека». Координатор практики. Опыт работы в библиотечной сфере - 19 лет. Лауреат премии законодательного собрания Челябинской области в сфере молодежной политики. Автор статей в профессиональной литературе. Под руководством С.С. Кадочниковой детская библиотека стала победителем Областного конкурса «Лучшая библиотека года» в номинации «Библиотека – территория равных возможностей». Диплом финалиста Областного конкурса библиотечных проектов по обслуживанию молодежи «Формула успеха». Имеет Благодарственное письмо Председателя </w:t>
            </w:r>
            <w:proofErr w:type="spellStart"/>
            <w:r>
              <w:rPr>
                <w:szCs w:val="24"/>
              </w:rPr>
              <w:t>Снежинской</w:t>
            </w:r>
            <w:proofErr w:type="spellEnd"/>
            <w:r>
              <w:rPr>
                <w:szCs w:val="24"/>
              </w:rPr>
              <w:t xml:space="preserve"> городской общественной организации помощи детям с ОВЗ «Бумеранг добра». Благодарность Главы </w:t>
            </w:r>
            <w:proofErr w:type="spellStart"/>
            <w:r>
              <w:rPr>
                <w:szCs w:val="24"/>
              </w:rPr>
              <w:t>Снежинского</w:t>
            </w:r>
            <w:proofErr w:type="spellEnd"/>
            <w:r>
              <w:rPr>
                <w:szCs w:val="24"/>
              </w:rPr>
              <w:t xml:space="preserve"> городского округа. Почетная грамота Федерации профсоюзов Челябинской области. Почетная грамота Начальника Управления культуры и молодежной политики администрации города </w:t>
            </w:r>
            <w:proofErr w:type="spellStart"/>
            <w:r>
              <w:rPr>
                <w:szCs w:val="24"/>
              </w:rPr>
              <w:t>Снежинска</w:t>
            </w:r>
            <w:proofErr w:type="spellEnd"/>
            <w:r>
              <w:rPr>
                <w:szCs w:val="24"/>
              </w:rPr>
              <w:t xml:space="preserve">. Почетная грамота </w:t>
            </w:r>
            <w:proofErr w:type="spellStart"/>
            <w:r>
              <w:rPr>
                <w:szCs w:val="24"/>
              </w:rPr>
              <w:t>Снежинского</w:t>
            </w:r>
            <w:proofErr w:type="spellEnd"/>
            <w:r>
              <w:rPr>
                <w:szCs w:val="24"/>
              </w:rPr>
              <w:t xml:space="preserve"> городского профсоюзного комитета. Благодарность Челябинского регионального отделения ВПП «Единая Россия». Диплом лауреата премии Законодательного Собрания Челябинской области в сфере молодежной политики.</w:t>
            </w:r>
          </w:p>
        </w:tc>
      </w:tr>
    </w:tbl>
    <w:p w:rsidR="004E27B6" w:rsidRDefault="004E27B6" w:rsidP="004E27B6">
      <w:pPr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 xml:space="preserve">21. Ссылки на интернет-ресурсы практики </w:t>
      </w:r>
    </w:p>
    <w:p w:rsidR="004E27B6" w:rsidRDefault="004E27B6" w:rsidP="004E27B6">
      <w:pPr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777"/>
        <w:gridCol w:w="3131"/>
      </w:tblGrid>
      <w:tr w:rsidR="004E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4E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 w:rsidP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Группа ВК «Детская библиотека им. П.П.Бажова. </w:t>
            </w:r>
            <w:proofErr w:type="spellStart"/>
            <w:r>
              <w:rPr>
                <w:szCs w:val="24"/>
              </w:rPr>
              <w:t>Снежинск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6" w:rsidRDefault="00565F25" w:rsidP="00EE1DCA">
            <w:pPr>
              <w:ind w:firstLine="0"/>
              <w:rPr>
                <w:szCs w:val="24"/>
              </w:rPr>
            </w:pPr>
            <w:hyperlink r:id="rId4" w:history="1">
              <w:r w:rsidR="00346AC6" w:rsidRPr="00BC2766">
                <w:rPr>
                  <w:rStyle w:val="af4"/>
                  <w:szCs w:val="24"/>
                </w:rPr>
                <w:t>https://vk.com/dbsnz?w=wall-77857320_4042</w:t>
              </w:r>
            </w:hyperlink>
          </w:p>
          <w:p w:rsidR="004E27B6" w:rsidRDefault="00565F25" w:rsidP="00EE1DCA">
            <w:pPr>
              <w:ind w:firstLine="0"/>
              <w:rPr>
                <w:szCs w:val="24"/>
              </w:rPr>
            </w:pPr>
            <w:hyperlink r:id="rId5" w:history="1">
              <w:r w:rsidR="000058CB" w:rsidRPr="00BC2766">
                <w:rPr>
                  <w:rStyle w:val="af4"/>
                  <w:szCs w:val="24"/>
                </w:rPr>
                <w:t>https://vk.com/dbsnz?w=wall-77857320_4021</w:t>
              </w:r>
            </w:hyperlink>
          </w:p>
          <w:p w:rsidR="000058CB" w:rsidRDefault="00565F25" w:rsidP="00EE1DCA">
            <w:pPr>
              <w:ind w:firstLine="0"/>
              <w:rPr>
                <w:szCs w:val="24"/>
              </w:rPr>
            </w:pPr>
            <w:hyperlink r:id="rId6" w:history="1">
              <w:r w:rsidR="00346AC6" w:rsidRPr="00BC2766">
                <w:rPr>
                  <w:rStyle w:val="af4"/>
                  <w:szCs w:val="24"/>
                </w:rPr>
                <w:t>https://vk.com/dbsnz?w=wall-77857320_3824</w:t>
              </w:r>
            </w:hyperlink>
          </w:p>
          <w:p w:rsidR="00346AC6" w:rsidRDefault="00346AC6" w:rsidP="00EE1DCA">
            <w:pPr>
              <w:ind w:firstLine="0"/>
              <w:rPr>
                <w:szCs w:val="24"/>
              </w:rPr>
            </w:pPr>
          </w:p>
        </w:tc>
      </w:tr>
    </w:tbl>
    <w:p w:rsidR="004E27B6" w:rsidRDefault="004E27B6" w:rsidP="004E27B6">
      <w:pPr>
        <w:ind w:firstLine="0"/>
        <w:rPr>
          <w:szCs w:val="24"/>
        </w:rPr>
      </w:pPr>
    </w:p>
    <w:p w:rsidR="004E27B6" w:rsidRDefault="004E27B6" w:rsidP="004E27B6">
      <w:pPr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4E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B6" w:rsidRDefault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4E27B6" w:rsidTr="004E27B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Кадочникова Светлана Сергеевна, заместитель директора</w:t>
            </w:r>
            <w:r w:rsidRPr="00D03E6C">
              <w:rPr>
                <w:szCs w:val="24"/>
              </w:rPr>
              <w:t xml:space="preserve"> </w:t>
            </w:r>
            <w:r>
              <w:rPr>
                <w:szCs w:val="24"/>
              </w:rPr>
              <w:t>по работе с детьми Муниципального бюджетного учреждения «Городская библиотека»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 w:rsidP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89227241293</w:t>
            </w:r>
          </w:p>
          <w:p w:rsidR="004E27B6" w:rsidRPr="004E27B6" w:rsidRDefault="004E27B6" w:rsidP="004E27B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skadser@gmail.ru</w:t>
            </w:r>
            <w:r w:rsidRPr="004E27B6">
              <w:rPr>
                <w:szCs w:val="24"/>
                <w:lang w:val="en-US"/>
              </w:rPr>
              <w:t xml:space="preserve"> </w:t>
            </w:r>
          </w:p>
        </w:tc>
      </w:tr>
      <w:tr w:rsidR="004E27B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Default="004E27B6" w:rsidP="004E27B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Арляпова</w:t>
            </w:r>
            <w:proofErr w:type="spellEnd"/>
            <w:r>
              <w:rPr>
                <w:szCs w:val="24"/>
              </w:rPr>
              <w:t xml:space="preserve"> Светлана Игоревна, ведущий методист детской библиотеки им. П.П.Бажова</w:t>
            </w:r>
          </w:p>
          <w:p w:rsidR="004E27B6" w:rsidRDefault="004E27B6" w:rsidP="004E27B6">
            <w:pPr>
              <w:rPr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6" w:rsidRPr="004E27B6" w:rsidRDefault="004E27B6" w:rsidP="004E2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89227080366</w:t>
            </w:r>
          </w:p>
          <w:p w:rsidR="004E27B6" w:rsidRDefault="004E27B6" w:rsidP="004E27B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Arlyapovf</w:t>
            </w:r>
            <w:proofErr w:type="spellEnd"/>
            <w:r w:rsidRPr="004E27B6">
              <w:rPr>
                <w:szCs w:val="24"/>
              </w:rPr>
              <w:t>64@</w:t>
            </w:r>
            <w:r>
              <w:rPr>
                <w:szCs w:val="24"/>
                <w:lang w:val="en-US"/>
              </w:rPr>
              <w:t>mail</w:t>
            </w:r>
            <w:r w:rsidRPr="004E27B6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BA27C7" w:rsidRDefault="004E27B6">
      <w:r>
        <w:rPr>
          <w:sz w:val="26"/>
          <w:szCs w:val="26"/>
        </w:rPr>
        <w:br w:type="page"/>
      </w:r>
    </w:p>
    <w:sectPr w:rsidR="00BA27C7" w:rsidSect="0039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RootUI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B6"/>
    <w:rsid w:val="000058CB"/>
    <w:rsid w:val="00050207"/>
    <w:rsid w:val="00090654"/>
    <w:rsid w:val="002F71E6"/>
    <w:rsid w:val="003024F6"/>
    <w:rsid w:val="00346AC6"/>
    <w:rsid w:val="00395F67"/>
    <w:rsid w:val="003F6AED"/>
    <w:rsid w:val="004215F5"/>
    <w:rsid w:val="00486630"/>
    <w:rsid w:val="004A6ED6"/>
    <w:rsid w:val="004E27B6"/>
    <w:rsid w:val="00520114"/>
    <w:rsid w:val="00552D82"/>
    <w:rsid w:val="00565F25"/>
    <w:rsid w:val="005E29DC"/>
    <w:rsid w:val="00652E03"/>
    <w:rsid w:val="0073480C"/>
    <w:rsid w:val="008F79AA"/>
    <w:rsid w:val="00903BEF"/>
    <w:rsid w:val="009E3AE9"/>
    <w:rsid w:val="00A876E4"/>
    <w:rsid w:val="00A87CC3"/>
    <w:rsid w:val="00AF06CF"/>
    <w:rsid w:val="00AF0BF3"/>
    <w:rsid w:val="00BC2060"/>
    <w:rsid w:val="00C21CF7"/>
    <w:rsid w:val="00E22B7F"/>
    <w:rsid w:val="00EA7543"/>
    <w:rsid w:val="00EE1DCA"/>
    <w:rsid w:val="00FC11EF"/>
    <w:rsid w:val="00FC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6"/>
    <w:pPr>
      <w:spacing w:after="0" w:line="360" w:lineRule="auto"/>
      <w:ind w:firstLine="709"/>
    </w:pPr>
    <w:rPr>
      <w:rFonts w:ascii="Times New Roman" w:eastAsia="Calibri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F06CF"/>
    <w:pPr>
      <w:keepNext/>
      <w:spacing w:before="240" w:after="6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6CF"/>
    <w:pPr>
      <w:keepNext/>
      <w:spacing w:before="240" w:after="6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6CF"/>
    <w:pPr>
      <w:keepNext/>
      <w:spacing w:before="240" w:after="6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6CF"/>
    <w:pPr>
      <w:keepNext/>
      <w:spacing w:before="240" w:after="60" w:line="240" w:lineRule="auto"/>
      <w:ind w:firstLine="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6CF"/>
    <w:pPr>
      <w:spacing w:before="240" w:after="60" w:line="240" w:lineRule="auto"/>
      <w:ind w:firstLine="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6CF"/>
    <w:pPr>
      <w:spacing w:before="240" w:after="60" w:line="240" w:lineRule="auto"/>
      <w:ind w:firstLine="0"/>
      <w:outlineLvl w:val="5"/>
    </w:pPr>
    <w:rPr>
      <w:rFonts w:asciiTheme="minorHAnsi" w:eastAsiaTheme="minorHAnsi" w:hAnsiTheme="minorHAnsi" w:cstheme="majorBid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6CF"/>
    <w:pPr>
      <w:spacing w:before="240" w:after="60" w:line="240" w:lineRule="auto"/>
      <w:ind w:firstLine="0"/>
      <w:outlineLvl w:val="6"/>
    </w:pPr>
    <w:rPr>
      <w:rFonts w:asciiTheme="minorHAnsi" w:eastAsiaTheme="minorHAnsi" w:hAnsiTheme="minorHAnsi" w:cstheme="majorBidi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6CF"/>
    <w:pPr>
      <w:spacing w:before="240" w:after="60" w:line="240" w:lineRule="auto"/>
      <w:ind w:firstLine="0"/>
      <w:outlineLvl w:val="7"/>
    </w:pPr>
    <w:rPr>
      <w:rFonts w:asciiTheme="minorHAnsi" w:eastAsiaTheme="minorHAnsi" w:hAnsiTheme="minorHAnsi" w:cstheme="majorBidi"/>
      <w:i/>
      <w:iCs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6CF"/>
    <w:pPr>
      <w:spacing w:before="240" w:after="60" w:line="240" w:lineRule="auto"/>
      <w:ind w:firstLine="0"/>
      <w:outlineLvl w:val="8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6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06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6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06C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06C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06C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06C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06C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06C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F06CF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F06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06CF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F06C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F06CF"/>
    <w:rPr>
      <w:b/>
      <w:bCs/>
    </w:rPr>
  </w:style>
  <w:style w:type="character" w:styleId="a8">
    <w:name w:val="Emphasis"/>
    <w:basedOn w:val="a0"/>
    <w:uiPriority w:val="20"/>
    <w:qFormat/>
    <w:rsid w:val="00AF06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06CF"/>
    <w:pPr>
      <w:spacing w:line="240" w:lineRule="auto"/>
      <w:ind w:firstLine="0"/>
    </w:pPr>
    <w:rPr>
      <w:rFonts w:asciiTheme="minorHAnsi" w:eastAsiaTheme="minorHAnsi" w:hAnsiTheme="minorHAnsi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F06CF"/>
    <w:pPr>
      <w:spacing w:line="240" w:lineRule="auto"/>
      <w:ind w:left="720" w:firstLine="0"/>
      <w:contextualSpacing/>
    </w:pPr>
    <w:rPr>
      <w:rFonts w:asciiTheme="minorHAnsi" w:eastAsiaTheme="minorHAnsi" w:hAnsiTheme="minorHAnsi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F06CF"/>
    <w:pPr>
      <w:spacing w:line="240" w:lineRule="auto"/>
      <w:ind w:firstLine="0"/>
    </w:pPr>
    <w:rPr>
      <w:rFonts w:asciiTheme="minorHAnsi" w:eastAsiaTheme="minorHAnsi" w:hAnsiTheme="minorHAnsi"/>
      <w:i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F06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06CF"/>
    <w:pPr>
      <w:spacing w:line="240" w:lineRule="auto"/>
      <w:ind w:left="720" w:right="720" w:firstLine="0"/>
    </w:pPr>
    <w:rPr>
      <w:rFonts w:asciiTheme="minorHAnsi" w:eastAsiaTheme="minorHAnsi" w:hAnsiTheme="minorHAnsi"/>
      <w:b/>
      <w:i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F06CF"/>
    <w:rPr>
      <w:b/>
      <w:i/>
      <w:sz w:val="24"/>
    </w:rPr>
  </w:style>
  <w:style w:type="character" w:styleId="ad">
    <w:name w:val="Subtle Emphasis"/>
    <w:uiPriority w:val="19"/>
    <w:qFormat/>
    <w:rsid w:val="00AF06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06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06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06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06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06C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E27B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productheaderprice-defaultcurrent-price">
    <w:name w:val="productheader__price-default_current-price"/>
    <w:basedOn w:val="a0"/>
    <w:rsid w:val="004E27B6"/>
  </w:style>
  <w:style w:type="character" w:styleId="af4">
    <w:name w:val="Hyperlink"/>
    <w:basedOn w:val="a0"/>
    <w:uiPriority w:val="99"/>
    <w:unhideWhenUsed/>
    <w:rsid w:val="00005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bsnz?w=wall-77857320_3824" TargetMode="External"/><Relationship Id="rId5" Type="http://schemas.openxmlformats.org/officeDocument/2006/relationships/hyperlink" Target="https://vk.com/dbsnz?w=wall-77857320_4021" TargetMode="External"/><Relationship Id="rId4" Type="http://schemas.openxmlformats.org/officeDocument/2006/relationships/hyperlink" Target="https://vk.com/dbsnz?w=wall-77857320_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2021-07-07T11:11:00Z</dcterms:created>
  <dcterms:modified xsi:type="dcterms:W3CDTF">2021-07-08T07:00:00Z</dcterms:modified>
</cp:coreProperties>
</file>